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lang w:val="en-US" w:eastAsia="zh-CN"/>
        </w:rPr>
        <w:t>鄂州</w:t>
      </w:r>
      <w:r>
        <w:rPr>
          <w:rFonts w:hint="eastAsia" w:ascii="黑体" w:hAnsi="黑体" w:eastAsia="黑体" w:cs="黑体"/>
          <w:sz w:val="36"/>
          <w:szCs w:val="36"/>
        </w:rPr>
        <w:t>市政协主席胡运星</w:t>
      </w:r>
      <w:r>
        <w:rPr>
          <w:rFonts w:hint="eastAsia" w:ascii="黑体" w:hAnsi="黑体" w:eastAsia="黑体" w:cs="黑体"/>
          <w:sz w:val="36"/>
          <w:szCs w:val="36"/>
          <w:lang w:val="en-US" w:eastAsia="zh-CN"/>
        </w:rPr>
        <w:t>走访民主党派机关</w:t>
      </w:r>
    </w:p>
    <w:bookmarkEnd w:id="0"/>
    <w:p>
      <w:pPr>
        <w:jc w:val="center"/>
        <w:rPr>
          <w:rFonts w:hint="eastAsia" w:ascii="黑体" w:hAnsi="黑体" w:eastAsia="黑体" w:cs="黑体"/>
          <w:sz w:val="36"/>
          <w:szCs w:val="36"/>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月12日，鄂州市政协主席胡运星带领市政协党组成员一行，走访全市各民主党派、工商联和无党派代表人士，了解工作情况和工作安排，听取其对政协工作的意见和建议。农工党鄂州市委会主委熊前荣、副主委杨爱莲、秘书长汪玉宝参加走访与座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胡运星主席一行走进各党派机关办公室，向大家致以新春节日的问候，祝愿大家在新的一年里再创佳绩。座谈会上，农工党鄂州市委会主委熊前荣代表市委会汇报了2018年各项工作成绩及2019年重点工作安排。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运星主席对过去一年的工作给予了充分肯定，他希望各民主党派、工商联和无党派人士，要崇尚学习，弘扬传统，夯实共同思想政治基础。坚持新时代参政党建设的基本原则，把学习贯彻习近平新时代中国特色社会主义思想和中共十九大精神作为首要政治任务。要崇尚创新，增强动能，全力助推“三城一化”建设和城乡融合高质量发展。找准建言献策的切入点，确定参政议政的重点任务。要崇尚团结，积极履职，多党合作共同做好全市政协工作。切实把反映社情民意作为履职的重要载体，积极参与“乡村振兴·委员同行”活动。要崇尚实干，练好内功，加强调查研究，持续扩大影响，切实担负起新时代赋予的重要使命。同时，他表示，市政协将提高服务水平，为民主党派、工商联和无党派人士发挥作用创造良好条件。</w:t>
      </w:r>
    </w:p>
    <w:p>
      <w:p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（供稿人：农工党鄂州市委机关 向丹丹）</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381625" cy="3703320"/>
            <wp:effectExtent l="0" t="0" r="9525" b="11430"/>
            <wp:docPr id="1" name="图片 1" descr="政协主席走访市委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协主席走访市委会"/>
                    <pic:cNvPicPr>
                      <a:picLocks noChangeAspect="1"/>
                    </pic:cNvPicPr>
                  </pic:nvPicPr>
                  <pic:blipFill>
                    <a:blip r:embed="rId4"/>
                    <a:stretch>
                      <a:fillRect/>
                    </a:stretch>
                  </pic:blipFill>
                  <pic:spPr>
                    <a:xfrm>
                      <a:off x="0" y="0"/>
                      <a:ext cx="5381625" cy="3703320"/>
                    </a:xfrm>
                    <a:prstGeom prst="rect">
                      <a:avLst/>
                    </a:prstGeom>
                  </pic:spPr>
                </pic:pic>
              </a:graphicData>
            </a:graphic>
          </wp:inline>
        </w:drawing>
      </w:r>
    </w:p>
    <w:p>
      <w:pPr>
        <w:ind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685665" cy="3446145"/>
            <wp:effectExtent l="0" t="0" r="635" b="1905"/>
            <wp:docPr id="2" name="图片 2" descr="政协主席走访市委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协主席走访市委会2"/>
                    <pic:cNvPicPr>
                      <a:picLocks noChangeAspect="1"/>
                    </pic:cNvPicPr>
                  </pic:nvPicPr>
                  <pic:blipFill>
                    <a:blip r:embed="rId5"/>
                    <a:stretch>
                      <a:fillRect/>
                    </a:stretch>
                  </pic:blipFill>
                  <pic:spPr>
                    <a:xfrm>
                      <a:off x="0" y="0"/>
                      <a:ext cx="4685665" cy="34461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C02F9"/>
    <w:rsid w:val="543C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2019-02-15T09:01:00Z</dcterms:created>
  <dc:creator>释心</dc:creator>
  <cp:lastModifiedBy>释心</cp:lastModifiedBy>
  <dcterms:modified xsi:type="dcterms:W3CDTF">2019-02-15T09:27:30Z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